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B403" w14:textId="7BD0A7E7" w:rsidR="00C36170" w:rsidRPr="005134AD" w:rsidRDefault="00C94968" w:rsidP="00CD1746">
      <w:r>
        <w:t xml:space="preserve">The North Carolina Department of Human Services (NCDHHS) </w:t>
      </w:r>
      <w:r w:rsidR="00092845">
        <w:t xml:space="preserve">shared the </w:t>
      </w:r>
      <w:r w:rsidR="00887DBC">
        <w:t xml:space="preserve">launch of the </w:t>
      </w:r>
      <w:hyperlink r:id="rId7" w:history="1">
        <w:r w:rsidR="001A2BD9" w:rsidRPr="001A2BD9">
          <w:rPr>
            <w:i/>
            <w:iCs/>
            <w:color w:val="0000FF"/>
            <w:u w:val="single"/>
          </w:rPr>
          <w:t>Strategic Plan for Promoting and Expanding Competitive Integrated Employment for Individuals with Intellectual and Developmental Disabilities</w:t>
        </w:r>
      </w:hyperlink>
      <w:r w:rsidR="00E718F4">
        <w:rPr>
          <w:color w:val="0000FF"/>
        </w:rPr>
        <w:t xml:space="preserve"> </w:t>
      </w:r>
      <w:r w:rsidR="009F154F">
        <w:t xml:space="preserve">on January 20, 2022. </w:t>
      </w:r>
      <w:r w:rsidR="001A2BD9">
        <w:t>Th</w:t>
      </w:r>
      <w:r w:rsidR="00A13731">
        <w:t xml:space="preserve">e strategic plan is focused on ensuring that </w:t>
      </w:r>
      <w:r w:rsidR="00F630F1">
        <w:t>individuals</w:t>
      </w:r>
      <w:r w:rsidR="002F2A67">
        <w:t xml:space="preserve"> with intellectual and developmental disabilities</w:t>
      </w:r>
      <w:r w:rsidR="00163D1C">
        <w:t xml:space="preserve"> (IDD)</w:t>
      </w:r>
      <w:r w:rsidR="002F2A67">
        <w:t xml:space="preserve"> receive</w:t>
      </w:r>
      <w:r w:rsidR="004514AD">
        <w:t xml:space="preserve"> </w:t>
      </w:r>
      <w:r w:rsidR="002D10D3">
        <w:t>t</w:t>
      </w:r>
      <w:r w:rsidR="004514AD">
        <w:t>he opportunity to make</w:t>
      </w:r>
      <w:r w:rsidR="002F2A67">
        <w:t xml:space="preserve"> informed consent specific to </w:t>
      </w:r>
      <w:r w:rsidR="00A13731">
        <w:t>competitive integrated employment</w:t>
      </w:r>
      <w:r w:rsidR="002F2A67">
        <w:t xml:space="preserve"> (CIE</w:t>
      </w:r>
      <w:r w:rsidR="004A299E">
        <w:t xml:space="preserve">) and </w:t>
      </w:r>
      <w:r w:rsidR="002D10D3">
        <w:t xml:space="preserve">other </w:t>
      </w:r>
      <w:r w:rsidR="004514AD">
        <w:t>meaningful day</w:t>
      </w:r>
      <w:r w:rsidR="002D10D3">
        <w:t xml:space="preserve"> activities. </w:t>
      </w:r>
      <w:r w:rsidR="00E87663">
        <w:t xml:space="preserve">The NCDHHS developed the strategic plan </w:t>
      </w:r>
      <w:r w:rsidR="00E93E04">
        <w:t xml:space="preserve">as the result of a formal </w:t>
      </w:r>
      <w:hyperlink r:id="rId8" w:history="1">
        <w:r w:rsidR="00A6477C" w:rsidRPr="00B20371">
          <w:rPr>
            <w:i/>
            <w:iCs/>
            <w:color w:val="0000FF"/>
            <w:u w:val="single"/>
          </w:rPr>
          <w:t>Memorandum of Understanding (MOU)</w:t>
        </w:r>
      </w:hyperlink>
      <w:r w:rsidR="00E93E04" w:rsidRPr="00B20371">
        <w:rPr>
          <w:i/>
          <w:iCs/>
        </w:rPr>
        <w:t xml:space="preserve"> </w:t>
      </w:r>
      <w:r w:rsidR="00E93E04">
        <w:t>with Disability Rights North Carolina (DRNC) and the Center for Public Representation (CPR)</w:t>
      </w:r>
      <w:r w:rsidR="00BD4302">
        <w:t xml:space="preserve"> </w:t>
      </w:r>
      <w:r w:rsidR="00BD4302" w:rsidRPr="005134AD">
        <w:t>from Boston</w:t>
      </w:r>
      <w:r w:rsidR="003C7C6F" w:rsidRPr="005134AD">
        <w:t>, M</w:t>
      </w:r>
      <w:r w:rsidR="003A56D9" w:rsidRPr="005134AD">
        <w:t>assach</w:t>
      </w:r>
      <w:r w:rsidR="00706A22" w:rsidRPr="005134AD">
        <w:t>usetts.</w:t>
      </w:r>
      <w:r w:rsidR="001E08BB">
        <w:t xml:space="preserve">  </w:t>
      </w:r>
    </w:p>
    <w:p w14:paraId="5676EBB8" w14:textId="50BB18CE" w:rsidR="003A402A" w:rsidRDefault="005D021F" w:rsidP="003A402A">
      <w:r>
        <w:t>T</w:t>
      </w:r>
      <w:r w:rsidR="009270C1">
        <w:t xml:space="preserve">he </w:t>
      </w:r>
      <w:hyperlink r:id="rId9" w:history="1">
        <w:r w:rsidRPr="005134AD">
          <w:rPr>
            <w:i/>
            <w:iCs/>
            <w:color w:val="0000FF"/>
            <w:u w:val="single"/>
          </w:rPr>
          <w:t>Strategic Plan</w:t>
        </w:r>
      </w:hyperlink>
      <w:r w:rsidR="009270C1">
        <w:t xml:space="preserve"> </w:t>
      </w:r>
      <w:r w:rsidR="00F1446D">
        <w:t xml:space="preserve">emphasizes </w:t>
      </w:r>
      <w:r w:rsidR="00ED1598">
        <w:t>informed choice</w:t>
      </w:r>
      <w:r w:rsidR="00F1446D">
        <w:t xml:space="preserve"> for individuals with IDD</w:t>
      </w:r>
      <w:r w:rsidR="00ED1598">
        <w:t>. In</w:t>
      </w:r>
      <w:r w:rsidRPr="005134AD">
        <w:t xml:space="preserve">formed choice is based on the principle that everyone, regardless of disability status, </w:t>
      </w:r>
      <w:r w:rsidR="00ED1598">
        <w:t xml:space="preserve">can </w:t>
      </w:r>
      <w:r w:rsidRPr="005134AD">
        <w:t>make choices if given the opportunity to do so. Informed choice occurs when a person, with o</w:t>
      </w:r>
      <w:r w:rsidR="00ED1598">
        <w:t>r</w:t>
      </w:r>
      <w:r w:rsidRPr="005134AD">
        <w:t xml:space="preserve"> without reasonable accommodations, understands all the options available to them, including </w:t>
      </w:r>
      <w:r w:rsidR="0057439D">
        <w:t>t</w:t>
      </w:r>
      <w:r w:rsidRPr="005134AD">
        <w:t>he benefits and risks of their decisions. Informed choice for vocational rehabilitation services requires an ongoing process of engaging people in person-centered conversations about their goals.</w:t>
      </w:r>
      <w:r w:rsidR="00E648D9">
        <w:t xml:space="preserve"> </w:t>
      </w:r>
      <w:r w:rsidR="00715AD5">
        <w:t xml:space="preserve">As part of phased approach to the </w:t>
      </w:r>
      <w:r w:rsidR="00AF12D2">
        <w:t>expansion of CIE opportunities for individuals with IDD</w:t>
      </w:r>
      <w:r w:rsidR="003F7C99">
        <w:t xml:space="preserve">, the NCDHHS will cease funding of </w:t>
      </w:r>
      <w:r w:rsidR="00AF12D2">
        <w:t>new admissions to Adult Developmental Vocational Program (ADVP) settings by July 1, 2022.</w:t>
      </w:r>
      <w:r w:rsidR="008C7F8A">
        <w:t xml:space="preserve"> </w:t>
      </w:r>
      <w:r w:rsidR="00663E4A">
        <w:t>T</w:t>
      </w:r>
      <w:r w:rsidR="00231A87">
        <w:t xml:space="preserve">he </w:t>
      </w:r>
      <w:hyperlink r:id="rId10" w:history="1">
        <w:r w:rsidR="00231A87" w:rsidRPr="005134AD">
          <w:rPr>
            <w:i/>
            <w:iCs/>
            <w:color w:val="0000FF"/>
            <w:u w:val="single"/>
          </w:rPr>
          <w:t>Strategic Plan</w:t>
        </w:r>
      </w:hyperlink>
      <w:r w:rsidR="00231A87">
        <w:rPr>
          <w:color w:val="0000FF"/>
        </w:rPr>
        <w:t xml:space="preserve"> </w:t>
      </w:r>
      <w:r w:rsidR="00231A87" w:rsidRPr="009543B5">
        <w:t>fails</w:t>
      </w:r>
      <w:r w:rsidR="00FF0020">
        <w:t xml:space="preserve"> to recognize</w:t>
      </w:r>
      <w:r w:rsidR="002249EF">
        <w:t xml:space="preserve"> that</w:t>
      </w:r>
      <w:r w:rsidR="005A7EA9">
        <w:t xml:space="preserve"> </w:t>
      </w:r>
      <w:r w:rsidR="002249EF">
        <w:t xml:space="preserve">individuals with IDD </w:t>
      </w:r>
      <w:r w:rsidR="0071725E">
        <w:t xml:space="preserve">have exercised informed choice to attend services in </w:t>
      </w:r>
      <w:r w:rsidR="003C032E">
        <w:t>ADVP settings</w:t>
      </w:r>
      <w:r w:rsidR="0071725E">
        <w:t xml:space="preserve">. </w:t>
      </w:r>
      <w:r w:rsidR="00DB7D9F">
        <w:t xml:space="preserve">Individuals with IDD </w:t>
      </w:r>
      <w:r w:rsidR="005A7EA9">
        <w:t xml:space="preserve">that attend ADVP settings </w:t>
      </w:r>
      <w:r w:rsidR="00DB7D9F">
        <w:t xml:space="preserve">are </w:t>
      </w:r>
      <w:r w:rsidR="006429F9">
        <w:t>offered CIE options during annual vocational rehabilitation career counseling</w:t>
      </w:r>
      <w:r w:rsidR="005A7EA9">
        <w:t>/</w:t>
      </w:r>
      <w:r w:rsidR="001D3E1C">
        <w:t xml:space="preserve"> </w:t>
      </w:r>
      <w:r w:rsidR="005A7EA9">
        <w:t xml:space="preserve">vocational choice meetings per mandate of the </w:t>
      </w:r>
      <w:r w:rsidR="003A402A" w:rsidRPr="005134AD">
        <w:t>Workforce Innovation and Opportunity Act (WIOA).</w:t>
      </w:r>
      <w:r w:rsidR="005A7EA9">
        <w:t xml:space="preserve"> </w:t>
      </w:r>
      <w:r w:rsidR="006D58CD">
        <w:t xml:space="preserve">It fails to recognize the evolution of </w:t>
      </w:r>
      <w:r w:rsidR="005A36D7">
        <w:t xml:space="preserve">CIE service options that many ADVP settings now offer. </w:t>
      </w:r>
      <w:r w:rsidR="005A7EA9">
        <w:t>I</w:t>
      </w:r>
      <w:r w:rsidR="0088317A">
        <w:t>f</w:t>
      </w:r>
      <w:r w:rsidR="00D747F9">
        <w:t xml:space="preserve"> the phased approach </w:t>
      </w:r>
      <w:r w:rsidR="00444881">
        <w:t xml:space="preserve">described in the </w:t>
      </w:r>
      <w:hyperlink r:id="rId11" w:history="1">
        <w:r w:rsidR="00444881" w:rsidRPr="005134AD">
          <w:rPr>
            <w:i/>
            <w:iCs/>
            <w:color w:val="0000FF"/>
            <w:u w:val="single"/>
          </w:rPr>
          <w:t>Strategic Plan</w:t>
        </w:r>
      </w:hyperlink>
      <w:r w:rsidR="00EC7285">
        <w:t xml:space="preserve"> moves forward with the gradual elimination of funding for </w:t>
      </w:r>
      <w:r w:rsidR="006D58CD">
        <w:t>individuals with IDD in ADVP settings,</w:t>
      </w:r>
      <w:r w:rsidR="0098712D">
        <w:t xml:space="preserve"> it will be limiting the informed choice of people with the most significant disabilities. </w:t>
      </w:r>
    </w:p>
    <w:p w14:paraId="7181E490" w14:textId="444B089E" w:rsidR="00C934B1" w:rsidRDefault="00C934B1" w:rsidP="003A402A">
      <w:r>
        <w:t>Many ADVP setting</w:t>
      </w:r>
      <w:r w:rsidR="00E420E8">
        <w:t>s in NC</w:t>
      </w:r>
      <w:r w:rsidR="00A83D4A">
        <w:t xml:space="preserve"> </w:t>
      </w:r>
      <w:r w:rsidR="00E420E8">
        <w:t>offer a full array of services and build customized programs for each person based on their individual needs</w:t>
      </w:r>
      <w:r w:rsidR="00CB5FE9">
        <w:t xml:space="preserve">, abilities, and the informed choices they and their families </w:t>
      </w:r>
      <w:r w:rsidR="00AC75C6">
        <w:t xml:space="preserve">made during annual person-centered planning meetings. They have provided </w:t>
      </w:r>
      <w:r w:rsidR="00612795">
        <w:t>most of the supported employment funded by the Division of Vocational Rehabilitation Services</w:t>
      </w:r>
      <w:r w:rsidR="00A83D4A">
        <w:t xml:space="preserve"> (</w:t>
      </w:r>
      <w:r w:rsidR="00D72087">
        <w:t>DVRS)</w:t>
      </w:r>
      <w:r w:rsidR="00C01055">
        <w:t xml:space="preserve"> including</w:t>
      </w:r>
      <w:r w:rsidR="00765AAB">
        <w:t xml:space="preserve"> CIE</w:t>
      </w:r>
      <w:r w:rsidR="00C01055">
        <w:t xml:space="preserve"> job placement</w:t>
      </w:r>
      <w:r w:rsidR="00765AAB">
        <w:t>s</w:t>
      </w:r>
      <w:r w:rsidR="00C01055">
        <w:t xml:space="preserve"> in private businesses in local communities and ongoing</w:t>
      </w:r>
      <w:r w:rsidR="001D3E1C">
        <w:t xml:space="preserve">/ long-term </w:t>
      </w:r>
      <w:r w:rsidR="00765AAB">
        <w:t>supports</w:t>
      </w:r>
      <w:r w:rsidR="001D3E1C">
        <w:t xml:space="preserve"> </w:t>
      </w:r>
      <w:r w:rsidR="00187DC2">
        <w:t>as needed. ADVP settings also provide life skills training</w:t>
      </w:r>
      <w:r w:rsidR="00765AAB">
        <w:t>, community access, meaningful day</w:t>
      </w:r>
      <w:r w:rsidR="00A91A4B">
        <w:t xml:space="preserve"> opportunities,</w:t>
      </w:r>
      <w:r w:rsidR="006D7CE1">
        <w:t xml:space="preserve"> and transportation. </w:t>
      </w:r>
    </w:p>
    <w:p w14:paraId="6CD20D39" w14:textId="756D07D4" w:rsidR="00860DF3" w:rsidRDefault="00860DF3" w:rsidP="003A402A">
      <w:r>
        <w:t>ADVP settings are community resources</w:t>
      </w:r>
      <w:r w:rsidR="00BA2639">
        <w:t xml:space="preserve"> that should be </w:t>
      </w:r>
      <w:r w:rsidR="003D3E61">
        <w:t xml:space="preserve">used to increase employment in private businesses by covering the gap in employed hours for </w:t>
      </w:r>
      <w:r w:rsidR="000924E1">
        <w:t>supported employees. They serv</w:t>
      </w:r>
      <w:r w:rsidR="00D42E49">
        <w:t>e</w:t>
      </w:r>
      <w:r w:rsidR="000924E1">
        <w:t xml:space="preserve"> as a safety net for </w:t>
      </w:r>
      <w:r w:rsidR="00D42E49">
        <w:t xml:space="preserve">individuals with IDD </w:t>
      </w:r>
      <w:r w:rsidR="00A91A4B">
        <w:t>who</w:t>
      </w:r>
      <w:r w:rsidR="00D42E49">
        <w:t xml:space="preserve"> lose their jobs with private employers or are employed less than full</w:t>
      </w:r>
      <w:r w:rsidR="006D7D00">
        <w:t xml:space="preserve">-time. Individuals that </w:t>
      </w:r>
      <w:r w:rsidR="004F4567">
        <w:t xml:space="preserve">work a few hours a week in private businesses can increase life skills </w:t>
      </w:r>
      <w:r w:rsidR="00D653FF">
        <w:t xml:space="preserve">and community </w:t>
      </w:r>
      <w:r w:rsidR="00D653FF" w:rsidRPr="005B58F6">
        <w:t xml:space="preserve">opportunities </w:t>
      </w:r>
      <w:r w:rsidR="00526015" w:rsidRPr="005B58F6">
        <w:t xml:space="preserve">through the </w:t>
      </w:r>
      <w:r w:rsidR="005B58F6" w:rsidRPr="005B58F6">
        <w:t>day component of the in lieu of service (</w:t>
      </w:r>
      <w:r w:rsidR="00E24206" w:rsidRPr="005B58F6">
        <w:t>ILOS</w:t>
      </w:r>
      <w:r w:rsidR="005B58F6" w:rsidRPr="005B58F6">
        <w:t>)</w:t>
      </w:r>
      <w:r w:rsidR="00E24206" w:rsidRPr="005B58F6">
        <w:t xml:space="preserve"> </w:t>
      </w:r>
      <w:r w:rsidR="004F4567" w:rsidRPr="005B58F6">
        <w:t>by attending ADVP settings</w:t>
      </w:r>
      <w:r w:rsidR="00D727F0" w:rsidRPr="005B58F6">
        <w:t xml:space="preserve"> when</w:t>
      </w:r>
      <w:r w:rsidR="00D727F0">
        <w:t xml:space="preserve"> other community work is not </w:t>
      </w:r>
      <w:r w:rsidR="00E24206">
        <w:t xml:space="preserve">chosen or </w:t>
      </w:r>
      <w:r w:rsidR="00D727F0">
        <w:t xml:space="preserve">available. </w:t>
      </w:r>
      <w:r w:rsidR="00344875">
        <w:t xml:space="preserve">ADVP settings that offer meaningful day activities are places of belonging for many of the individuals with IDD that attend. </w:t>
      </w:r>
      <w:r w:rsidR="00723342">
        <w:t>For many, they provide the i</w:t>
      </w:r>
      <w:r w:rsidR="00344875">
        <w:t xml:space="preserve">ndividual </w:t>
      </w:r>
      <w:r w:rsidR="00CD52B7">
        <w:t>with work</w:t>
      </w:r>
      <w:r w:rsidR="0078683E">
        <w:t xml:space="preserve">, community opportunities, </w:t>
      </w:r>
      <w:r w:rsidR="00007B1D">
        <w:t>assist in addressing social determinants of health</w:t>
      </w:r>
      <w:r w:rsidR="00F11A47">
        <w:t xml:space="preserve"> giving them pur</w:t>
      </w:r>
      <w:r w:rsidR="00723342">
        <w:t>pose</w:t>
      </w:r>
      <w:r w:rsidR="000C2605">
        <w:t xml:space="preserve">, </w:t>
      </w:r>
      <w:r w:rsidR="00A83D4A">
        <w:t>autonomy</w:t>
      </w:r>
      <w:r w:rsidR="00FA083C">
        <w:t xml:space="preserve">, </w:t>
      </w:r>
      <w:r w:rsidR="00F11A47">
        <w:t xml:space="preserve">better health outcomes, and </w:t>
      </w:r>
      <w:r w:rsidR="00A83D4A">
        <w:t>mastery in tasks.</w:t>
      </w:r>
    </w:p>
    <w:p w14:paraId="4808F396" w14:textId="0179E2FE" w:rsidR="00A172F9" w:rsidRPr="00095D47" w:rsidRDefault="0098201D" w:rsidP="00CD1746">
      <w:r>
        <w:t>Many families depend on ADVP settings</w:t>
      </w:r>
      <w:r w:rsidR="001D46FD">
        <w:t xml:space="preserve">. </w:t>
      </w:r>
      <w:r w:rsidR="00B7096A">
        <w:t xml:space="preserve">Parents and family members with whom individuals with IDD live who receive services in ADVP settings can maintain their employment </w:t>
      </w:r>
      <w:r w:rsidR="00A979AF">
        <w:t xml:space="preserve">because of the predictably hours of ADVP settings. </w:t>
      </w:r>
      <w:r w:rsidR="00546944">
        <w:t>Predictable day programming, with or without CIE, helps keep families together.</w:t>
      </w:r>
      <w:r w:rsidR="00E51C41">
        <w:t xml:space="preserve"> ADVP settings, especially in more rural areas, have solid community support</w:t>
      </w:r>
      <w:r w:rsidR="00824339">
        <w:t xml:space="preserve"> for both their </w:t>
      </w:r>
      <w:r w:rsidR="00AF06CF">
        <w:t>center</w:t>
      </w:r>
      <w:r w:rsidR="00824339">
        <w:t xml:space="preserve">-based </w:t>
      </w:r>
      <w:r w:rsidR="00824339">
        <w:lastRenderedPageBreak/>
        <w:t xml:space="preserve">and community-based operations. Many have a manufacturing base </w:t>
      </w:r>
      <w:r w:rsidR="00FA083C">
        <w:t>and are centers of employment for</w:t>
      </w:r>
      <w:r w:rsidR="002B1277">
        <w:t xml:space="preserve"> individuals without disabilities</w:t>
      </w:r>
      <w:r w:rsidR="00EF759D">
        <w:t xml:space="preserve">. </w:t>
      </w:r>
      <w:r w:rsidR="00380E5E">
        <w:t xml:space="preserve">Eliminating a service option for </w:t>
      </w:r>
      <w:r w:rsidR="003744A9">
        <w:t xml:space="preserve">individuals with IDD that </w:t>
      </w:r>
      <w:r w:rsidR="00BD7DFA">
        <w:t xml:space="preserve">provides predictable support to their </w:t>
      </w:r>
      <w:r w:rsidR="00380E5E">
        <w:t xml:space="preserve">families in a state with over 15,000 people waiting for </w:t>
      </w:r>
      <w:r w:rsidR="00ED5D7E">
        <w:t xml:space="preserve">North Carolina’s home and community based (HCBS) waiver, NC Innovations, </w:t>
      </w:r>
      <w:r w:rsidR="00A172F9">
        <w:t>will not increase CIE.</w:t>
      </w:r>
      <w:r w:rsidR="00D76199">
        <w:t xml:space="preserve"> </w:t>
      </w:r>
      <w:r w:rsidR="00424B93">
        <w:t xml:space="preserve">Reduction of ADVP services will not increase CIE in NC as evidenced </w:t>
      </w:r>
      <w:r w:rsidR="000D549E">
        <w:t xml:space="preserve">by other states. </w:t>
      </w:r>
      <w:r w:rsidR="00A172F9">
        <w:t xml:space="preserve">Efforts to eliminate similar programs in other states </w:t>
      </w:r>
      <w:r w:rsidR="00F11A47">
        <w:t>has</w:t>
      </w:r>
      <w:r w:rsidR="00A172F9">
        <w:t xml:space="preserve"> not increase</w:t>
      </w:r>
      <w:r w:rsidR="00F11A47">
        <w:t>d</w:t>
      </w:r>
      <w:r w:rsidR="00A172F9">
        <w:t xml:space="preserve"> overall CIE. </w:t>
      </w:r>
      <w:r w:rsidR="00A96B82">
        <w:t>Many C</w:t>
      </w:r>
      <w:r w:rsidR="00F974BE">
        <w:t>IE opportunities</w:t>
      </w:r>
      <w:r w:rsidR="00A96B82">
        <w:t xml:space="preserve"> for individuals with the most significant disabilities</w:t>
      </w:r>
      <w:r w:rsidR="00490E28">
        <w:t xml:space="preserve"> are part-time and</w:t>
      </w:r>
      <w:r w:rsidR="00F974BE">
        <w:t xml:space="preserve"> rarely replace all the hours of </w:t>
      </w:r>
      <w:r w:rsidR="00436794">
        <w:t>community</w:t>
      </w:r>
      <w:r w:rsidR="00BD7A0B">
        <w:t xml:space="preserve"> and life skills training</w:t>
      </w:r>
      <w:r w:rsidR="00F974BE">
        <w:t xml:space="preserve"> provided in ADVP settings</w:t>
      </w:r>
      <w:r w:rsidR="00BD7A0B">
        <w:t xml:space="preserve">. </w:t>
      </w:r>
    </w:p>
    <w:p w14:paraId="656BFDB1" w14:textId="18C94BAD" w:rsidR="00136E18" w:rsidRDefault="00A175F0" w:rsidP="00CD1746">
      <w:r>
        <w:t xml:space="preserve">Opponents of </w:t>
      </w:r>
      <w:r w:rsidR="00CC1276">
        <w:t>ADVP settings say that it is discriminatory and is in violation of the Americans with Disabilities Act</w:t>
      </w:r>
      <w:r w:rsidR="00B534E5">
        <w:t xml:space="preserve"> (ADA)</w:t>
      </w:r>
      <w:r w:rsidR="00CC1276">
        <w:t xml:space="preserve">. A careful reading of the Act, the </w:t>
      </w:r>
      <w:hyperlink r:id="rId12" w:history="1">
        <w:r w:rsidR="008231A5" w:rsidRPr="008231A5">
          <w:rPr>
            <w:i/>
            <w:iCs/>
            <w:color w:val="0000FF"/>
            <w:u w:val="single"/>
          </w:rPr>
          <w:t>Olmstead</w:t>
        </w:r>
      </w:hyperlink>
      <w:r w:rsidR="008231A5" w:rsidRPr="002D70CF">
        <w:rPr>
          <w:i/>
          <w:iCs/>
        </w:rPr>
        <w:t xml:space="preserve"> </w:t>
      </w:r>
      <w:r w:rsidR="00CC1276">
        <w:t>decision</w:t>
      </w:r>
      <w:r w:rsidR="001121EB">
        <w:t xml:space="preserve"> of the Supreme Court </w:t>
      </w:r>
      <w:r w:rsidR="00B534E5">
        <w:t xml:space="preserve">based </w:t>
      </w:r>
      <w:r w:rsidR="001121EB">
        <w:t xml:space="preserve">on </w:t>
      </w:r>
      <w:r w:rsidR="00B534E5">
        <w:t>the ADA</w:t>
      </w:r>
      <w:r w:rsidR="001121EB">
        <w:t xml:space="preserve">, and the </w:t>
      </w:r>
      <w:r w:rsidR="00D91D4A">
        <w:t>enforcement actions of the U.S. Department of Justice</w:t>
      </w:r>
      <w:r w:rsidR="00CD6C70">
        <w:t xml:space="preserve">, reveal that if a </w:t>
      </w:r>
      <w:r w:rsidR="00AF06CF">
        <w:t>center</w:t>
      </w:r>
      <w:r w:rsidR="00CD6C70">
        <w:t>-based work environment is “the most integrated setting appropriate,” it is not discrim</w:t>
      </w:r>
      <w:r w:rsidR="00596E0B">
        <w:t>inatory. In fact, the “most integrated setting appropriate</w:t>
      </w:r>
      <w:r w:rsidR="00836D75">
        <w:t xml:space="preserve">” criteria means that a range of options should be made available based on the needs of individuals and that is up to the </w:t>
      </w:r>
      <w:r w:rsidR="001B01DC">
        <w:t xml:space="preserve">individual with IDD and their </w:t>
      </w:r>
      <w:r w:rsidR="00836D75">
        <w:t>person-centered planning team to</w:t>
      </w:r>
      <w:r w:rsidR="001B01DC">
        <w:t xml:space="preserve"> decide </w:t>
      </w:r>
      <w:r w:rsidR="00C91F39">
        <w:t>through informed choice.</w:t>
      </w:r>
      <w:r w:rsidR="00DC0900">
        <w:t xml:space="preserve"> </w:t>
      </w:r>
      <w:r w:rsidR="00E049B6">
        <w:t xml:space="preserve">Title II of the ADA states “persons with disabilities be </w:t>
      </w:r>
      <w:r w:rsidR="00944F87">
        <w:t>provided the option of declining to accept a particular accommodation</w:t>
      </w:r>
      <w:r w:rsidR="003901A7">
        <w:t xml:space="preserve">” such as CIE. In Justice Ginsburg’s opinion </w:t>
      </w:r>
      <w:r w:rsidR="000C031C">
        <w:t xml:space="preserve">notes that </w:t>
      </w:r>
      <w:r w:rsidR="003901A7">
        <w:t xml:space="preserve">“nothing in this part should be construed </w:t>
      </w:r>
      <w:r w:rsidR="002162CE">
        <w:t>to require an individual to accept an accommodation which such individual chooses not to accept.</w:t>
      </w:r>
      <w:r w:rsidR="00136E18">
        <w:t xml:space="preserve">” Justice Ginsburg also recognized “states need to maintain </w:t>
      </w:r>
      <w:r w:rsidR="000C031C">
        <w:t>range of facilities for persons with diverse mental disabilities.”</w:t>
      </w:r>
      <w:r w:rsidR="00077C74">
        <w:t xml:space="preserve"> Per the Olmstead decision, “there is no federal requirement that community</w:t>
      </w:r>
      <w:r w:rsidR="00A61ECA">
        <w:t>-</w:t>
      </w:r>
      <w:r w:rsidR="00077C74">
        <w:t>based treatment be imposed on patients that do not desire it.”</w:t>
      </w:r>
      <w:r w:rsidR="003E0A3E">
        <w:t xml:space="preserve"> Also, “persons with disabilities must be </w:t>
      </w:r>
      <w:r w:rsidR="00A61ECA">
        <w:t xml:space="preserve">provided the </w:t>
      </w:r>
      <w:r w:rsidR="003E0A3E">
        <w:t xml:space="preserve">option of </w:t>
      </w:r>
      <w:r w:rsidR="00A61ECA">
        <w:t>declining to accept a particular accommodation.”</w:t>
      </w:r>
      <w:r w:rsidR="003E0A3E">
        <w:t xml:space="preserve"> </w:t>
      </w:r>
    </w:p>
    <w:p w14:paraId="2DB57FBD" w14:textId="3AE6C554" w:rsidR="00DC0900" w:rsidRDefault="00DC0900" w:rsidP="00CD1746">
      <w:r>
        <w:t>Finally, it is the opinion of th</w:t>
      </w:r>
      <w:r w:rsidR="0052161E">
        <w:t>e Vaya Health</w:t>
      </w:r>
      <w:r>
        <w:t xml:space="preserve"> Provider Advisory Council that ceasing funding for ADVP settings will</w:t>
      </w:r>
      <w:r w:rsidR="00AE47A6">
        <w:t xml:space="preserve">, rather than enhance CIE opportunities, </w:t>
      </w:r>
      <w:r>
        <w:t xml:space="preserve">negatively impact the </w:t>
      </w:r>
      <w:r w:rsidR="00562B2F">
        <w:t>options for individuals with IDD</w:t>
      </w:r>
      <w:r w:rsidR="008271B7">
        <w:t>, especially those with the most significant disabilities.</w:t>
      </w:r>
    </w:p>
    <w:p w14:paraId="1DBABF3E" w14:textId="77777777" w:rsidR="009543B5" w:rsidRDefault="009543B5" w:rsidP="00CD1746"/>
    <w:p w14:paraId="70C247BE" w14:textId="77777777" w:rsidR="009543B5" w:rsidRDefault="009543B5" w:rsidP="00CD1746"/>
    <w:sectPr w:rsidR="009543B5" w:rsidSect="00A83D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8CCB" w14:textId="77777777" w:rsidR="00E5143B" w:rsidRDefault="00E5143B" w:rsidP="006C3188">
      <w:pPr>
        <w:spacing w:after="0" w:line="240" w:lineRule="auto"/>
      </w:pPr>
      <w:r>
        <w:separator/>
      </w:r>
    </w:p>
  </w:endnote>
  <w:endnote w:type="continuationSeparator" w:id="0">
    <w:p w14:paraId="7A4CCF0F" w14:textId="77777777" w:rsidR="00E5143B" w:rsidRDefault="00E5143B" w:rsidP="006C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A13E" w14:textId="77777777" w:rsidR="008271B7" w:rsidRDefault="00827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2BBA" w14:textId="77777777" w:rsidR="008271B7" w:rsidRDefault="008271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2AD9" w14:textId="77777777" w:rsidR="008271B7" w:rsidRDefault="00827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FE1F" w14:textId="77777777" w:rsidR="00E5143B" w:rsidRDefault="00E5143B" w:rsidP="006C3188">
      <w:pPr>
        <w:spacing w:after="0" w:line="240" w:lineRule="auto"/>
      </w:pPr>
      <w:r>
        <w:separator/>
      </w:r>
    </w:p>
  </w:footnote>
  <w:footnote w:type="continuationSeparator" w:id="0">
    <w:p w14:paraId="63506D6B" w14:textId="77777777" w:rsidR="00E5143B" w:rsidRDefault="00E5143B" w:rsidP="006C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A87B" w14:textId="0092E845" w:rsidR="008271B7" w:rsidRDefault="00884143">
    <w:pPr>
      <w:pStyle w:val="Header"/>
    </w:pPr>
    <w:r>
      <w:rPr>
        <w:noProof/>
      </w:rPr>
      <w:pict w14:anchorId="3E3E8C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00485" o:spid="_x0000_s1027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875E" w14:textId="4AA9DD57" w:rsidR="008271B7" w:rsidRDefault="00884143">
    <w:pPr>
      <w:pStyle w:val="Header"/>
    </w:pPr>
    <w:r>
      <w:rPr>
        <w:noProof/>
      </w:rPr>
      <w:pict w14:anchorId="663642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00486" o:spid="_x0000_s1028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6374" w14:textId="2849A00E" w:rsidR="008271B7" w:rsidRDefault="00884143">
    <w:pPr>
      <w:pStyle w:val="Header"/>
    </w:pPr>
    <w:r>
      <w:rPr>
        <w:noProof/>
      </w:rPr>
      <w:pict w14:anchorId="33964E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0048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86691"/>
    <w:multiLevelType w:val="hybridMultilevel"/>
    <w:tmpl w:val="241477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106062"/>
    <w:multiLevelType w:val="hybridMultilevel"/>
    <w:tmpl w:val="CC5EE9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88"/>
    <w:rsid w:val="00000A52"/>
    <w:rsid w:val="00007B1D"/>
    <w:rsid w:val="000113CB"/>
    <w:rsid w:val="000206A1"/>
    <w:rsid w:val="0002210D"/>
    <w:rsid w:val="0003439B"/>
    <w:rsid w:val="00040479"/>
    <w:rsid w:val="00044E2F"/>
    <w:rsid w:val="00046121"/>
    <w:rsid w:val="00047B8D"/>
    <w:rsid w:val="00051E7F"/>
    <w:rsid w:val="000520F6"/>
    <w:rsid w:val="00052AEC"/>
    <w:rsid w:val="00055814"/>
    <w:rsid w:val="000562A9"/>
    <w:rsid w:val="000708C1"/>
    <w:rsid w:val="000717C6"/>
    <w:rsid w:val="00076ED5"/>
    <w:rsid w:val="00077A51"/>
    <w:rsid w:val="00077C74"/>
    <w:rsid w:val="00080862"/>
    <w:rsid w:val="00082DEA"/>
    <w:rsid w:val="00090F18"/>
    <w:rsid w:val="00091E1E"/>
    <w:rsid w:val="000924E1"/>
    <w:rsid w:val="00092845"/>
    <w:rsid w:val="000930A1"/>
    <w:rsid w:val="00095D47"/>
    <w:rsid w:val="000967AD"/>
    <w:rsid w:val="000979D4"/>
    <w:rsid w:val="000A5561"/>
    <w:rsid w:val="000B1BE2"/>
    <w:rsid w:val="000B462E"/>
    <w:rsid w:val="000B50AB"/>
    <w:rsid w:val="000C031C"/>
    <w:rsid w:val="000C2605"/>
    <w:rsid w:val="000C4109"/>
    <w:rsid w:val="000C77B1"/>
    <w:rsid w:val="000D549E"/>
    <w:rsid w:val="000D611C"/>
    <w:rsid w:val="000E005F"/>
    <w:rsid w:val="000E6D42"/>
    <w:rsid w:val="000F59F7"/>
    <w:rsid w:val="0010280F"/>
    <w:rsid w:val="0010722F"/>
    <w:rsid w:val="0011114E"/>
    <w:rsid w:val="0011139E"/>
    <w:rsid w:val="0011175B"/>
    <w:rsid w:val="001121EB"/>
    <w:rsid w:val="00113C93"/>
    <w:rsid w:val="00114158"/>
    <w:rsid w:val="001151BC"/>
    <w:rsid w:val="00115408"/>
    <w:rsid w:val="00120742"/>
    <w:rsid w:val="001240ED"/>
    <w:rsid w:val="0012586B"/>
    <w:rsid w:val="00135301"/>
    <w:rsid w:val="00136E18"/>
    <w:rsid w:val="0014192F"/>
    <w:rsid w:val="001432C0"/>
    <w:rsid w:val="0014360A"/>
    <w:rsid w:val="00154F17"/>
    <w:rsid w:val="00157887"/>
    <w:rsid w:val="00163D1C"/>
    <w:rsid w:val="00165096"/>
    <w:rsid w:val="00173842"/>
    <w:rsid w:val="001748EA"/>
    <w:rsid w:val="00176DC4"/>
    <w:rsid w:val="001816D1"/>
    <w:rsid w:val="00183D05"/>
    <w:rsid w:val="00187DC2"/>
    <w:rsid w:val="001937CA"/>
    <w:rsid w:val="00193D4A"/>
    <w:rsid w:val="001A2BD9"/>
    <w:rsid w:val="001A6B33"/>
    <w:rsid w:val="001B01DC"/>
    <w:rsid w:val="001B20EA"/>
    <w:rsid w:val="001C2E36"/>
    <w:rsid w:val="001D3E1C"/>
    <w:rsid w:val="001D46FD"/>
    <w:rsid w:val="001D5F78"/>
    <w:rsid w:val="001D78DF"/>
    <w:rsid w:val="001E08BB"/>
    <w:rsid w:val="001E0E91"/>
    <w:rsid w:val="001F6083"/>
    <w:rsid w:val="00204063"/>
    <w:rsid w:val="00205D65"/>
    <w:rsid w:val="00205DD3"/>
    <w:rsid w:val="00213947"/>
    <w:rsid w:val="002162CE"/>
    <w:rsid w:val="00221391"/>
    <w:rsid w:val="00221C09"/>
    <w:rsid w:val="00223B54"/>
    <w:rsid w:val="002249EF"/>
    <w:rsid w:val="00231A6B"/>
    <w:rsid w:val="00231A87"/>
    <w:rsid w:val="00233B88"/>
    <w:rsid w:val="00240967"/>
    <w:rsid w:val="00282802"/>
    <w:rsid w:val="002832FB"/>
    <w:rsid w:val="00291A44"/>
    <w:rsid w:val="00292C72"/>
    <w:rsid w:val="00295EA0"/>
    <w:rsid w:val="002A2C8A"/>
    <w:rsid w:val="002A5350"/>
    <w:rsid w:val="002A611F"/>
    <w:rsid w:val="002B071A"/>
    <w:rsid w:val="002B10E1"/>
    <w:rsid w:val="002B1277"/>
    <w:rsid w:val="002B4A0B"/>
    <w:rsid w:val="002B4AAE"/>
    <w:rsid w:val="002C2792"/>
    <w:rsid w:val="002C3AD6"/>
    <w:rsid w:val="002C778F"/>
    <w:rsid w:val="002D10D3"/>
    <w:rsid w:val="002D4471"/>
    <w:rsid w:val="002D5D28"/>
    <w:rsid w:val="002D70CF"/>
    <w:rsid w:val="002E0975"/>
    <w:rsid w:val="002E111C"/>
    <w:rsid w:val="002E1862"/>
    <w:rsid w:val="002F2A67"/>
    <w:rsid w:val="002F5A24"/>
    <w:rsid w:val="002F5BB0"/>
    <w:rsid w:val="002F74F7"/>
    <w:rsid w:val="002F7D30"/>
    <w:rsid w:val="003032BA"/>
    <w:rsid w:val="00306054"/>
    <w:rsid w:val="00310C6E"/>
    <w:rsid w:val="003146BB"/>
    <w:rsid w:val="003157BE"/>
    <w:rsid w:val="00327A6B"/>
    <w:rsid w:val="003305A9"/>
    <w:rsid w:val="003312CF"/>
    <w:rsid w:val="00334814"/>
    <w:rsid w:val="003348E7"/>
    <w:rsid w:val="003408F3"/>
    <w:rsid w:val="00341716"/>
    <w:rsid w:val="00344875"/>
    <w:rsid w:val="003457E0"/>
    <w:rsid w:val="003546D6"/>
    <w:rsid w:val="0036479B"/>
    <w:rsid w:val="00366724"/>
    <w:rsid w:val="00367FC0"/>
    <w:rsid w:val="00371B7B"/>
    <w:rsid w:val="00372236"/>
    <w:rsid w:val="003744A9"/>
    <w:rsid w:val="003762DC"/>
    <w:rsid w:val="00376FB1"/>
    <w:rsid w:val="00380E5E"/>
    <w:rsid w:val="00384A0C"/>
    <w:rsid w:val="00384D3E"/>
    <w:rsid w:val="00385ED5"/>
    <w:rsid w:val="003901A7"/>
    <w:rsid w:val="00390795"/>
    <w:rsid w:val="003927BA"/>
    <w:rsid w:val="00393182"/>
    <w:rsid w:val="003A00BB"/>
    <w:rsid w:val="003A402A"/>
    <w:rsid w:val="003A4202"/>
    <w:rsid w:val="003A56D9"/>
    <w:rsid w:val="003A593E"/>
    <w:rsid w:val="003A672C"/>
    <w:rsid w:val="003B0185"/>
    <w:rsid w:val="003B0FD2"/>
    <w:rsid w:val="003B2AAD"/>
    <w:rsid w:val="003B3980"/>
    <w:rsid w:val="003B4570"/>
    <w:rsid w:val="003C032E"/>
    <w:rsid w:val="003C543D"/>
    <w:rsid w:val="003C7C6F"/>
    <w:rsid w:val="003D35C0"/>
    <w:rsid w:val="003D3E61"/>
    <w:rsid w:val="003E0A3E"/>
    <w:rsid w:val="003F0AA8"/>
    <w:rsid w:val="003F1639"/>
    <w:rsid w:val="003F42C2"/>
    <w:rsid w:val="003F7C99"/>
    <w:rsid w:val="004015AF"/>
    <w:rsid w:val="004047F5"/>
    <w:rsid w:val="00412D55"/>
    <w:rsid w:val="00416B62"/>
    <w:rsid w:val="00416F42"/>
    <w:rsid w:val="00417A1B"/>
    <w:rsid w:val="00423040"/>
    <w:rsid w:val="00424B93"/>
    <w:rsid w:val="0042613D"/>
    <w:rsid w:val="004329A7"/>
    <w:rsid w:val="00433798"/>
    <w:rsid w:val="00433A7E"/>
    <w:rsid w:val="00436794"/>
    <w:rsid w:val="004367BE"/>
    <w:rsid w:val="00437A5F"/>
    <w:rsid w:val="00441D42"/>
    <w:rsid w:val="00444881"/>
    <w:rsid w:val="00445C53"/>
    <w:rsid w:val="00450649"/>
    <w:rsid w:val="004514AD"/>
    <w:rsid w:val="00453EEF"/>
    <w:rsid w:val="00455C28"/>
    <w:rsid w:val="00464446"/>
    <w:rsid w:val="00466FF2"/>
    <w:rsid w:val="00470151"/>
    <w:rsid w:val="004717EC"/>
    <w:rsid w:val="00476ED2"/>
    <w:rsid w:val="00477146"/>
    <w:rsid w:val="004776EA"/>
    <w:rsid w:val="00477C4A"/>
    <w:rsid w:val="004812F3"/>
    <w:rsid w:val="00490E28"/>
    <w:rsid w:val="004912D9"/>
    <w:rsid w:val="0049683B"/>
    <w:rsid w:val="00496D24"/>
    <w:rsid w:val="004A0394"/>
    <w:rsid w:val="004A299E"/>
    <w:rsid w:val="004B1FA6"/>
    <w:rsid w:val="004B46D0"/>
    <w:rsid w:val="004B7F3B"/>
    <w:rsid w:val="004C13AD"/>
    <w:rsid w:val="004C66CE"/>
    <w:rsid w:val="004C6A13"/>
    <w:rsid w:val="004D6452"/>
    <w:rsid w:val="004D719F"/>
    <w:rsid w:val="004E0910"/>
    <w:rsid w:val="004E1A1B"/>
    <w:rsid w:val="004E34A2"/>
    <w:rsid w:val="004E5A6E"/>
    <w:rsid w:val="004E7406"/>
    <w:rsid w:val="004F26B4"/>
    <w:rsid w:val="004F2ACB"/>
    <w:rsid w:val="004F397C"/>
    <w:rsid w:val="004F4567"/>
    <w:rsid w:val="004F55DD"/>
    <w:rsid w:val="004F629D"/>
    <w:rsid w:val="00504DF4"/>
    <w:rsid w:val="0050627E"/>
    <w:rsid w:val="005065A2"/>
    <w:rsid w:val="0051017A"/>
    <w:rsid w:val="00510773"/>
    <w:rsid w:val="005134AD"/>
    <w:rsid w:val="00514100"/>
    <w:rsid w:val="0052161E"/>
    <w:rsid w:val="00523B00"/>
    <w:rsid w:val="00524328"/>
    <w:rsid w:val="00526015"/>
    <w:rsid w:val="0053140D"/>
    <w:rsid w:val="00541A49"/>
    <w:rsid w:val="00546944"/>
    <w:rsid w:val="00555ACB"/>
    <w:rsid w:val="005567BF"/>
    <w:rsid w:val="00560CCF"/>
    <w:rsid w:val="005619FB"/>
    <w:rsid w:val="00562251"/>
    <w:rsid w:val="00562B2F"/>
    <w:rsid w:val="0057439D"/>
    <w:rsid w:val="00574E68"/>
    <w:rsid w:val="00580782"/>
    <w:rsid w:val="00583C65"/>
    <w:rsid w:val="00587BA9"/>
    <w:rsid w:val="00593B8F"/>
    <w:rsid w:val="0059455A"/>
    <w:rsid w:val="00594B12"/>
    <w:rsid w:val="00596E0B"/>
    <w:rsid w:val="00597AF6"/>
    <w:rsid w:val="005A3281"/>
    <w:rsid w:val="005A36D7"/>
    <w:rsid w:val="005A4DC0"/>
    <w:rsid w:val="005A79BE"/>
    <w:rsid w:val="005A7EA9"/>
    <w:rsid w:val="005B58F6"/>
    <w:rsid w:val="005C5278"/>
    <w:rsid w:val="005C6B85"/>
    <w:rsid w:val="005C6EB9"/>
    <w:rsid w:val="005D021F"/>
    <w:rsid w:val="005D7BF5"/>
    <w:rsid w:val="005E1438"/>
    <w:rsid w:val="005E2E05"/>
    <w:rsid w:val="005E2F03"/>
    <w:rsid w:val="005E3250"/>
    <w:rsid w:val="005E45E3"/>
    <w:rsid w:val="005F3C70"/>
    <w:rsid w:val="005F545B"/>
    <w:rsid w:val="005F5B7B"/>
    <w:rsid w:val="0060319F"/>
    <w:rsid w:val="006040BA"/>
    <w:rsid w:val="00605EB4"/>
    <w:rsid w:val="00607E3E"/>
    <w:rsid w:val="00611923"/>
    <w:rsid w:val="00612795"/>
    <w:rsid w:val="00620DB7"/>
    <w:rsid w:val="006256FF"/>
    <w:rsid w:val="00630A0E"/>
    <w:rsid w:val="00634EB7"/>
    <w:rsid w:val="00635275"/>
    <w:rsid w:val="00635843"/>
    <w:rsid w:val="006429F9"/>
    <w:rsid w:val="00643602"/>
    <w:rsid w:val="006467C3"/>
    <w:rsid w:val="006552AB"/>
    <w:rsid w:val="006570AF"/>
    <w:rsid w:val="00660322"/>
    <w:rsid w:val="00663E4A"/>
    <w:rsid w:val="00665250"/>
    <w:rsid w:val="00673361"/>
    <w:rsid w:val="006739C4"/>
    <w:rsid w:val="00674053"/>
    <w:rsid w:val="00677D1E"/>
    <w:rsid w:val="006805E3"/>
    <w:rsid w:val="00685240"/>
    <w:rsid w:val="006961B3"/>
    <w:rsid w:val="006A2A9A"/>
    <w:rsid w:val="006A6BEF"/>
    <w:rsid w:val="006B1E02"/>
    <w:rsid w:val="006B2175"/>
    <w:rsid w:val="006B29B8"/>
    <w:rsid w:val="006B3C17"/>
    <w:rsid w:val="006B5853"/>
    <w:rsid w:val="006C0099"/>
    <w:rsid w:val="006C3188"/>
    <w:rsid w:val="006D586E"/>
    <w:rsid w:val="006D58CD"/>
    <w:rsid w:val="006D7CE1"/>
    <w:rsid w:val="006D7D00"/>
    <w:rsid w:val="006E013B"/>
    <w:rsid w:val="006E27A3"/>
    <w:rsid w:val="006F2B00"/>
    <w:rsid w:val="006F37CB"/>
    <w:rsid w:val="00706A22"/>
    <w:rsid w:val="00707535"/>
    <w:rsid w:val="0071384B"/>
    <w:rsid w:val="00715AD5"/>
    <w:rsid w:val="0071725E"/>
    <w:rsid w:val="00723342"/>
    <w:rsid w:val="007250C5"/>
    <w:rsid w:val="007330D9"/>
    <w:rsid w:val="0073468F"/>
    <w:rsid w:val="0073674F"/>
    <w:rsid w:val="00737DCC"/>
    <w:rsid w:val="00740190"/>
    <w:rsid w:val="00741DC0"/>
    <w:rsid w:val="007460A0"/>
    <w:rsid w:val="00747560"/>
    <w:rsid w:val="00754A59"/>
    <w:rsid w:val="007553A6"/>
    <w:rsid w:val="00760804"/>
    <w:rsid w:val="0076090D"/>
    <w:rsid w:val="00761242"/>
    <w:rsid w:val="0076203F"/>
    <w:rsid w:val="00763058"/>
    <w:rsid w:val="00765AAB"/>
    <w:rsid w:val="007700F5"/>
    <w:rsid w:val="00772D91"/>
    <w:rsid w:val="0077332D"/>
    <w:rsid w:val="0078683E"/>
    <w:rsid w:val="007930C1"/>
    <w:rsid w:val="00793F88"/>
    <w:rsid w:val="00794D87"/>
    <w:rsid w:val="00797314"/>
    <w:rsid w:val="007A149D"/>
    <w:rsid w:val="007A3702"/>
    <w:rsid w:val="007A61C8"/>
    <w:rsid w:val="007B0418"/>
    <w:rsid w:val="007B28FE"/>
    <w:rsid w:val="007C1E26"/>
    <w:rsid w:val="007C5034"/>
    <w:rsid w:val="007C7B02"/>
    <w:rsid w:val="007D079F"/>
    <w:rsid w:val="007D4A0C"/>
    <w:rsid w:val="007E3868"/>
    <w:rsid w:val="007F057C"/>
    <w:rsid w:val="007F4E52"/>
    <w:rsid w:val="007F7FDB"/>
    <w:rsid w:val="00800B8E"/>
    <w:rsid w:val="0080248D"/>
    <w:rsid w:val="00807FF7"/>
    <w:rsid w:val="00814336"/>
    <w:rsid w:val="00814916"/>
    <w:rsid w:val="00815F6D"/>
    <w:rsid w:val="00816F26"/>
    <w:rsid w:val="00817CEB"/>
    <w:rsid w:val="008231A5"/>
    <w:rsid w:val="00824339"/>
    <w:rsid w:val="00826833"/>
    <w:rsid w:val="008271B7"/>
    <w:rsid w:val="00830122"/>
    <w:rsid w:val="008365C0"/>
    <w:rsid w:val="00836D75"/>
    <w:rsid w:val="0084122A"/>
    <w:rsid w:val="008424EF"/>
    <w:rsid w:val="0084285D"/>
    <w:rsid w:val="00845595"/>
    <w:rsid w:val="00846ADC"/>
    <w:rsid w:val="00856467"/>
    <w:rsid w:val="008604C7"/>
    <w:rsid w:val="00860DF3"/>
    <w:rsid w:val="00861A70"/>
    <w:rsid w:val="00862233"/>
    <w:rsid w:val="00862677"/>
    <w:rsid w:val="00867724"/>
    <w:rsid w:val="00873F3B"/>
    <w:rsid w:val="0088317A"/>
    <w:rsid w:val="00886EA9"/>
    <w:rsid w:val="00887DBC"/>
    <w:rsid w:val="00890257"/>
    <w:rsid w:val="008928A2"/>
    <w:rsid w:val="00896B24"/>
    <w:rsid w:val="00896DD9"/>
    <w:rsid w:val="008A12C3"/>
    <w:rsid w:val="008A68F8"/>
    <w:rsid w:val="008B3D39"/>
    <w:rsid w:val="008C1211"/>
    <w:rsid w:val="008C238E"/>
    <w:rsid w:val="008C255C"/>
    <w:rsid w:val="008C7192"/>
    <w:rsid w:val="008C7F8A"/>
    <w:rsid w:val="008D481A"/>
    <w:rsid w:val="008E026C"/>
    <w:rsid w:val="008E08C3"/>
    <w:rsid w:val="008E24DE"/>
    <w:rsid w:val="008E3E0E"/>
    <w:rsid w:val="008E4D81"/>
    <w:rsid w:val="008E6FC6"/>
    <w:rsid w:val="008E7F1A"/>
    <w:rsid w:val="008F631F"/>
    <w:rsid w:val="008F6BFA"/>
    <w:rsid w:val="009029CC"/>
    <w:rsid w:val="00904B3F"/>
    <w:rsid w:val="00906281"/>
    <w:rsid w:val="0090746D"/>
    <w:rsid w:val="00910756"/>
    <w:rsid w:val="0091717B"/>
    <w:rsid w:val="00925AB4"/>
    <w:rsid w:val="009270C1"/>
    <w:rsid w:val="0093171F"/>
    <w:rsid w:val="00931B7D"/>
    <w:rsid w:val="00933C5A"/>
    <w:rsid w:val="00940CD2"/>
    <w:rsid w:val="00942C5D"/>
    <w:rsid w:val="00944F87"/>
    <w:rsid w:val="00950429"/>
    <w:rsid w:val="009509E2"/>
    <w:rsid w:val="00950E94"/>
    <w:rsid w:val="00954396"/>
    <w:rsid w:val="009543B5"/>
    <w:rsid w:val="0096064C"/>
    <w:rsid w:val="00961469"/>
    <w:rsid w:val="0096148A"/>
    <w:rsid w:val="009623C0"/>
    <w:rsid w:val="00971168"/>
    <w:rsid w:val="0097130E"/>
    <w:rsid w:val="0097189D"/>
    <w:rsid w:val="0098201D"/>
    <w:rsid w:val="0098251D"/>
    <w:rsid w:val="0098283D"/>
    <w:rsid w:val="00986E60"/>
    <w:rsid w:val="0098712D"/>
    <w:rsid w:val="0098729F"/>
    <w:rsid w:val="00991582"/>
    <w:rsid w:val="00994F75"/>
    <w:rsid w:val="009A1F02"/>
    <w:rsid w:val="009A2C88"/>
    <w:rsid w:val="009B6642"/>
    <w:rsid w:val="009C21C5"/>
    <w:rsid w:val="009C2BDD"/>
    <w:rsid w:val="009C3CD5"/>
    <w:rsid w:val="009C621F"/>
    <w:rsid w:val="009D262F"/>
    <w:rsid w:val="009D4273"/>
    <w:rsid w:val="009F154F"/>
    <w:rsid w:val="009F3391"/>
    <w:rsid w:val="009F4CB0"/>
    <w:rsid w:val="00A01622"/>
    <w:rsid w:val="00A0465A"/>
    <w:rsid w:val="00A059EB"/>
    <w:rsid w:val="00A061B0"/>
    <w:rsid w:val="00A06B9D"/>
    <w:rsid w:val="00A0751A"/>
    <w:rsid w:val="00A102AE"/>
    <w:rsid w:val="00A11136"/>
    <w:rsid w:val="00A13731"/>
    <w:rsid w:val="00A146C5"/>
    <w:rsid w:val="00A172F9"/>
    <w:rsid w:val="00A175F0"/>
    <w:rsid w:val="00A30C3C"/>
    <w:rsid w:val="00A340E2"/>
    <w:rsid w:val="00A36034"/>
    <w:rsid w:val="00A36B03"/>
    <w:rsid w:val="00A37821"/>
    <w:rsid w:val="00A41C13"/>
    <w:rsid w:val="00A42F5D"/>
    <w:rsid w:val="00A52810"/>
    <w:rsid w:val="00A557E7"/>
    <w:rsid w:val="00A562F5"/>
    <w:rsid w:val="00A5630F"/>
    <w:rsid w:val="00A56664"/>
    <w:rsid w:val="00A57E3E"/>
    <w:rsid w:val="00A61ECA"/>
    <w:rsid w:val="00A6247E"/>
    <w:rsid w:val="00A63C98"/>
    <w:rsid w:val="00A6477C"/>
    <w:rsid w:val="00A67C49"/>
    <w:rsid w:val="00A80470"/>
    <w:rsid w:val="00A819CB"/>
    <w:rsid w:val="00A8374D"/>
    <w:rsid w:val="00A83D4A"/>
    <w:rsid w:val="00A849E6"/>
    <w:rsid w:val="00A87FF9"/>
    <w:rsid w:val="00A905A6"/>
    <w:rsid w:val="00A91A4B"/>
    <w:rsid w:val="00A940B6"/>
    <w:rsid w:val="00A94182"/>
    <w:rsid w:val="00A96B82"/>
    <w:rsid w:val="00A979AF"/>
    <w:rsid w:val="00AA120F"/>
    <w:rsid w:val="00AA4DD0"/>
    <w:rsid w:val="00AB5BCC"/>
    <w:rsid w:val="00AB67F8"/>
    <w:rsid w:val="00AB7474"/>
    <w:rsid w:val="00AC23C6"/>
    <w:rsid w:val="00AC36E4"/>
    <w:rsid w:val="00AC75C6"/>
    <w:rsid w:val="00AD1C2F"/>
    <w:rsid w:val="00AD27A1"/>
    <w:rsid w:val="00AD4A08"/>
    <w:rsid w:val="00AD50A2"/>
    <w:rsid w:val="00AD65D8"/>
    <w:rsid w:val="00AE2D28"/>
    <w:rsid w:val="00AE374C"/>
    <w:rsid w:val="00AE47A6"/>
    <w:rsid w:val="00AE6EF7"/>
    <w:rsid w:val="00AE7B65"/>
    <w:rsid w:val="00AF06CF"/>
    <w:rsid w:val="00AF12D2"/>
    <w:rsid w:val="00AF74A9"/>
    <w:rsid w:val="00AF778A"/>
    <w:rsid w:val="00B07EA3"/>
    <w:rsid w:val="00B113B2"/>
    <w:rsid w:val="00B17E49"/>
    <w:rsid w:val="00B20371"/>
    <w:rsid w:val="00B25AF8"/>
    <w:rsid w:val="00B366A7"/>
    <w:rsid w:val="00B43A15"/>
    <w:rsid w:val="00B45D23"/>
    <w:rsid w:val="00B50346"/>
    <w:rsid w:val="00B534E5"/>
    <w:rsid w:val="00B54CA7"/>
    <w:rsid w:val="00B55ECF"/>
    <w:rsid w:val="00B56D02"/>
    <w:rsid w:val="00B56DD7"/>
    <w:rsid w:val="00B60C5D"/>
    <w:rsid w:val="00B7096A"/>
    <w:rsid w:val="00B71763"/>
    <w:rsid w:val="00B732ED"/>
    <w:rsid w:val="00B76CF1"/>
    <w:rsid w:val="00B80943"/>
    <w:rsid w:val="00B81F79"/>
    <w:rsid w:val="00B873F3"/>
    <w:rsid w:val="00B90E46"/>
    <w:rsid w:val="00B965D7"/>
    <w:rsid w:val="00BA2639"/>
    <w:rsid w:val="00BA4E7F"/>
    <w:rsid w:val="00BA511F"/>
    <w:rsid w:val="00BB2157"/>
    <w:rsid w:val="00BB2E81"/>
    <w:rsid w:val="00BB57EE"/>
    <w:rsid w:val="00BB5AB4"/>
    <w:rsid w:val="00BB75A7"/>
    <w:rsid w:val="00BC1A1C"/>
    <w:rsid w:val="00BC4372"/>
    <w:rsid w:val="00BC4A80"/>
    <w:rsid w:val="00BC69BA"/>
    <w:rsid w:val="00BC7E83"/>
    <w:rsid w:val="00BD12E9"/>
    <w:rsid w:val="00BD1825"/>
    <w:rsid w:val="00BD4302"/>
    <w:rsid w:val="00BD5C29"/>
    <w:rsid w:val="00BD7A0B"/>
    <w:rsid w:val="00BD7C1C"/>
    <w:rsid w:val="00BD7D14"/>
    <w:rsid w:val="00BD7DFA"/>
    <w:rsid w:val="00BD7F97"/>
    <w:rsid w:val="00BE5B2B"/>
    <w:rsid w:val="00BE7EC1"/>
    <w:rsid w:val="00BF2914"/>
    <w:rsid w:val="00C01055"/>
    <w:rsid w:val="00C0120C"/>
    <w:rsid w:val="00C01D70"/>
    <w:rsid w:val="00C024FE"/>
    <w:rsid w:val="00C04DAA"/>
    <w:rsid w:val="00C06A56"/>
    <w:rsid w:val="00C112FD"/>
    <w:rsid w:val="00C11B41"/>
    <w:rsid w:val="00C14332"/>
    <w:rsid w:val="00C30AE4"/>
    <w:rsid w:val="00C338E2"/>
    <w:rsid w:val="00C347DE"/>
    <w:rsid w:val="00C36170"/>
    <w:rsid w:val="00C378FB"/>
    <w:rsid w:val="00C41D59"/>
    <w:rsid w:val="00C43E73"/>
    <w:rsid w:val="00C450D0"/>
    <w:rsid w:val="00C531FF"/>
    <w:rsid w:val="00C5680E"/>
    <w:rsid w:val="00C62756"/>
    <w:rsid w:val="00C6530C"/>
    <w:rsid w:val="00C65B96"/>
    <w:rsid w:val="00C8689E"/>
    <w:rsid w:val="00C90C37"/>
    <w:rsid w:val="00C91F39"/>
    <w:rsid w:val="00C92428"/>
    <w:rsid w:val="00C92F5F"/>
    <w:rsid w:val="00C934B1"/>
    <w:rsid w:val="00C94968"/>
    <w:rsid w:val="00C95010"/>
    <w:rsid w:val="00CB07FA"/>
    <w:rsid w:val="00CB3EB9"/>
    <w:rsid w:val="00CB5FE9"/>
    <w:rsid w:val="00CC1276"/>
    <w:rsid w:val="00CD1746"/>
    <w:rsid w:val="00CD52B7"/>
    <w:rsid w:val="00CD6C70"/>
    <w:rsid w:val="00CE52C9"/>
    <w:rsid w:val="00CF1E40"/>
    <w:rsid w:val="00CF3C11"/>
    <w:rsid w:val="00CF4FB5"/>
    <w:rsid w:val="00CF5033"/>
    <w:rsid w:val="00D026A9"/>
    <w:rsid w:val="00D049B7"/>
    <w:rsid w:val="00D102A2"/>
    <w:rsid w:val="00D107F1"/>
    <w:rsid w:val="00D14D46"/>
    <w:rsid w:val="00D2224F"/>
    <w:rsid w:val="00D31789"/>
    <w:rsid w:val="00D378AA"/>
    <w:rsid w:val="00D42E49"/>
    <w:rsid w:val="00D43235"/>
    <w:rsid w:val="00D43C27"/>
    <w:rsid w:val="00D464DE"/>
    <w:rsid w:val="00D6508F"/>
    <w:rsid w:val="00D653FF"/>
    <w:rsid w:val="00D67045"/>
    <w:rsid w:val="00D72087"/>
    <w:rsid w:val="00D727F0"/>
    <w:rsid w:val="00D73EDF"/>
    <w:rsid w:val="00D747F9"/>
    <w:rsid w:val="00D76199"/>
    <w:rsid w:val="00D762A5"/>
    <w:rsid w:val="00D76AAC"/>
    <w:rsid w:val="00D80675"/>
    <w:rsid w:val="00D85FCF"/>
    <w:rsid w:val="00D91D4A"/>
    <w:rsid w:val="00D922EC"/>
    <w:rsid w:val="00D93118"/>
    <w:rsid w:val="00D9573F"/>
    <w:rsid w:val="00DA3859"/>
    <w:rsid w:val="00DA4131"/>
    <w:rsid w:val="00DB09CD"/>
    <w:rsid w:val="00DB599F"/>
    <w:rsid w:val="00DB5C16"/>
    <w:rsid w:val="00DB7D9F"/>
    <w:rsid w:val="00DC0900"/>
    <w:rsid w:val="00DC1CA2"/>
    <w:rsid w:val="00DC5309"/>
    <w:rsid w:val="00DC5EA1"/>
    <w:rsid w:val="00DD1D79"/>
    <w:rsid w:val="00DF0824"/>
    <w:rsid w:val="00DF4463"/>
    <w:rsid w:val="00DF70CE"/>
    <w:rsid w:val="00E00DEC"/>
    <w:rsid w:val="00E01169"/>
    <w:rsid w:val="00E029F4"/>
    <w:rsid w:val="00E03AFE"/>
    <w:rsid w:val="00E049B6"/>
    <w:rsid w:val="00E05E40"/>
    <w:rsid w:val="00E12EA6"/>
    <w:rsid w:val="00E24206"/>
    <w:rsid w:val="00E3131E"/>
    <w:rsid w:val="00E34A05"/>
    <w:rsid w:val="00E37DC3"/>
    <w:rsid w:val="00E4187D"/>
    <w:rsid w:val="00E420E8"/>
    <w:rsid w:val="00E45B63"/>
    <w:rsid w:val="00E5143B"/>
    <w:rsid w:val="00E51C41"/>
    <w:rsid w:val="00E55115"/>
    <w:rsid w:val="00E5609E"/>
    <w:rsid w:val="00E60F54"/>
    <w:rsid w:val="00E64395"/>
    <w:rsid w:val="00E648D9"/>
    <w:rsid w:val="00E718F4"/>
    <w:rsid w:val="00E7305D"/>
    <w:rsid w:val="00E74EC9"/>
    <w:rsid w:val="00E75F40"/>
    <w:rsid w:val="00E760B0"/>
    <w:rsid w:val="00E76571"/>
    <w:rsid w:val="00E76FE8"/>
    <w:rsid w:val="00E83466"/>
    <w:rsid w:val="00E8424D"/>
    <w:rsid w:val="00E84397"/>
    <w:rsid w:val="00E874C1"/>
    <w:rsid w:val="00E87663"/>
    <w:rsid w:val="00E922D2"/>
    <w:rsid w:val="00E93E04"/>
    <w:rsid w:val="00E97C21"/>
    <w:rsid w:val="00E97F42"/>
    <w:rsid w:val="00EA37FD"/>
    <w:rsid w:val="00EA5297"/>
    <w:rsid w:val="00EB1C16"/>
    <w:rsid w:val="00EB3E2B"/>
    <w:rsid w:val="00EB75FE"/>
    <w:rsid w:val="00EC3BC2"/>
    <w:rsid w:val="00EC7285"/>
    <w:rsid w:val="00EC7CEE"/>
    <w:rsid w:val="00ED080E"/>
    <w:rsid w:val="00ED1598"/>
    <w:rsid w:val="00ED5D7E"/>
    <w:rsid w:val="00EE01B2"/>
    <w:rsid w:val="00EE28E6"/>
    <w:rsid w:val="00EE4527"/>
    <w:rsid w:val="00EE4A78"/>
    <w:rsid w:val="00EF05DC"/>
    <w:rsid w:val="00EF6475"/>
    <w:rsid w:val="00EF759D"/>
    <w:rsid w:val="00F01C62"/>
    <w:rsid w:val="00F04416"/>
    <w:rsid w:val="00F05021"/>
    <w:rsid w:val="00F10CA2"/>
    <w:rsid w:val="00F11A47"/>
    <w:rsid w:val="00F1446D"/>
    <w:rsid w:val="00F15F38"/>
    <w:rsid w:val="00F22D6B"/>
    <w:rsid w:val="00F23422"/>
    <w:rsid w:val="00F26677"/>
    <w:rsid w:val="00F31357"/>
    <w:rsid w:val="00F323FC"/>
    <w:rsid w:val="00F32F81"/>
    <w:rsid w:val="00F37DFB"/>
    <w:rsid w:val="00F41577"/>
    <w:rsid w:val="00F42138"/>
    <w:rsid w:val="00F44A2C"/>
    <w:rsid w:val="00F4523B"/>
    <w:rsid w:val="00F45B34"/>
    <w:rsid w:val="00F526B7"/>
    <w:rsid w:val="00F530F7"/>
    <w:rsid w:val="00F630F1"/>
    <w:rsid w:val="00F647F6"/>
    <w:rsid w:val="00F66154"/>
    <w:rsid w:val="00F70D83"/>
    <w:rsid w:val="00F72AE4"/>
    <w:rsid w:val="00F75DB5"/>
    <w:rsid w:val="00F85BFF"/>
    <w:rsid w:val="00F902A5"/>
    <w:rsid w:val="00F974BE"/>
    <w:rsid w:val="00FA083C"/>
    <w:rsid w:val="00FA1065"/>
    <w:rsid w:val="00FA18C6"/>
    <w:rsid w:val="00FA2506"/>
    <w:rsid w:val="00FA41F6"/>
    <w:rsid w:val="00FB0B67"/>
    <w:rsid w:val="00FB2E4B"/>
    <w:rsid w:val="00FC19E4"/>
    <w:rsid w:val="00FC221C"/>
    <w:rsid w:val="00FD5087"/>
    <w:rsid w:val="00FE060B"/>
    <w:rsid w:val="00FE13B0"/>
    <w:rsid w:val="00FE360D"/>
    <w:rsid w:val="00FE4232"/>
    <w:rsid w:val="00FE7724"/>
    <w:rsid w:val="00FF0020"/>
    <w:rsid w:val="00FF0EFE"/>
    <w:rsid w:val="00FF1559"/>
    <w:rsid w:val="00FF16F0"/>
    <w:rsid w:val="00FF1BED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CAF6E"/>
  <w15:chartTrackingRefBased/>
  <w15:docId w15:val="{ABE6E705-5BDE-4368-80D3-73537ABF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88"/>
  </w:style>
  <w:style w:type="paragraph" w:styleId="Footer">
    <w:name w:val="footer"/>
    <w:basedOn w:val="Normal"/>
    <w:link w:val="FooterChar"/>
    <w:uiPriority w:val="99"/>
    <w:unhideWhenUsed/>
    <w:rsid w:val="006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88"/>
  </w:style>
  <w:style w:type="character" w:styleId="Hyperlink">
    <w:name w:val="Hyperlink"/>
    <w:basedOn w:val="DefaultParagraphFont"/>
    <w:uiPriority w:val="99"/>
    <w:unhideWhenUsed/>
    <w:rsid w:val="004B1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F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erforpublicrep.org/wp-content/uploads/MOU-NCDHHS-DRNC-CPR-final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cdhhs.gov/media/14199/download?attachment" TargetMode="External"/><Relationship Id="rId12" Type="http://schemas.openxmlformats.org/officeDocument/2006/relationships/hyperlink" Target="https://www.law.cornell.edu/supct/pdf/98-536P.Z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dhhs.gov/media/14199/download?attachm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cdhhs.gov/media/14199/download?attachme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dhhs.gov/media/14199/download?attachmen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Smathers</dc:creator>
  <cp:keywords/>
  <dc:description/>
  <cp:lastModifiedBy>Jesse Smathers</cp:lastModifiedBy>
  <cp:revision>2</cp:revision>
  <cp:lastPrinted>2022-01-25T17:30:00Z</cp:lastPrinted>
  <dcterms:created xsi:type="dcterms:W3CDTF">2022-03-23T14:54:00Z</dcterms:created>
  <dcterms:modified xsi:type="dcterms:W3CDTF">2022-03-23T14:54:00Z</dcterms:modified>
</cp:coreProperties>
</file>